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F8A7B" w14:textId="77777777" w:rsidR="00251EC9" w:rsidRDefault="00000000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>19. De uno Martyre (SC P 58)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251EC9" w14:paraId="5E29B54F" w14:textId="77777777" w:rsidTr="00E66984">
        <w:tc>
          <w:tcPr>
            <w:tcW w:w="4533" w:type="dxa"/>
          </w:tcPr>
          <w:p w14:paraId="102078C3" w14:textId="77777777" w:rsidR="00251EC9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Introit</w:t>
            </w:r>
          </w:p>
        </w:tc>
        <w:tc>
          <w:tcPr>
            <w:tcW w:w="4530" w:type="dxa"/>
          </w:tcPr>
          <w:p w14:paraId="48C58FC8" w14:textId="77777777" w:rsidR="00251EC9" w:rsidRDefault="00251EC9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E66984" w:rsidRPr="00E66984" w14:paraId="4292A349" w14:textId="77777777" w:rsidTr="00E66984">
        <w:tc>
          <w:tcPr>
            <w:tcW w:w="4533" w:type="dxa"/>
          </w:tcPr>
          <w:p w14:paraId="011D86BF" w14:textId="50B5565C" w:rsidR="00E66984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Laetabitur iustus in Domino, et sperabit in eo: et laudabuntur omnes recti corde.</w:t>
            </w:r>
          </w:p>
        </w:tc>
        <w:tc>
          <w:tcPr>
            <w:tcW w:w="4530" w:type="dxa"/>
          </w:tcPr>
          <w:p w14:paraId="64C70834" w14:textId="5224E9E1" w:rsidR="00E66984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The just man shall rejoice in the Lord, and hope in him: and all those righteous of heart shall rejoice.</w:t>
            </w:r>
          </w:p>
        </w:tc>
      </w:tr>
      <w:tr w:rsidR="00E66984" w:rsidRPr="00E66984" w14:paraId="2BECA98F" w14:textId="77777777" w:rsidTr="00E66984">
        <w:tc>
          <w:tcPr>
            <w:tcW w:w="4533" w:type="dxa"/>
          </w:tcPr>
          <w:p w14:paraId="0E8EF825" w14:textId="7CFDA1A1" w:rsidR="00E66984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>} Exaudi Deus orationem meam cum deprecor: a timore inimici eripe animam meam.</w:t>
            </w:r>
          </w:p>
        </w:tc>
        <w:tc>
          <w:tcPr>
            <w:tcW w:w="4530" w:type="dxa"/>
          </w:tcPr>
          <w:p w14:paraId="1DD26801" w14:textId="7BC92807" w:rsidR="00E66984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 xml:space="preserve">} </w:t>
            </w:r>
            <w:r w:rsidRPr="00FB2471">
              <w:rPr>
                <w:szCs w:val="22"/>
                <w:lang w:val="en-GB"/>
              </w:rPr>
              <w:t>Hear my prayer, O God, when I beseech thee: snatch my soul away from fear of the enemy.</w:t>
            </w:r>
          </w:p>
        </w:tc>
      </w:tr>
      <w:tr w:rsidR="00E66984" w14:paraId="5C25A1AF" w14:textId="77777777" w:rsidTr="00E66984">
        <w:tc>
          <w:tcPr>
            <w:tcW w:w="4533" w:type="dxa"/>
          </w:tcPr>
          <w:p w14:paraId="31319975" w14:textId="10591700" w:rsidR="00E66984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Gloria Patri, et Filio, et Spiritui Sancto. Sicut erat in principio, et nunc, et semper, et in saecula saeculorum. Amen.</w:t>
            </w:r>
          </w:p>
        </w:tc>
        <w:tc>
          <w:tcPr>
            <w:tcW w:w="4530" w:type="dxa"/>
          </w:tcPr>
          <w:p w14:paraId="56D8F46B" w14:textId="19B1882A" w:rsidR="00E66984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</w:p>
        </w:tc>
      </w:tr>
    </w:tbl>
    <w:p w14:paraId="2AB8973C" w14:textId="77777777" w:rsidR="00251EC9" w:rsidRDefault="00251EC9">
      <w:pPr>
        <w:pStyle w:val="Textkrper"/>
        <w:rPr>
          <w:szCs w:val="22"/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251EC9" w14:paraId="08196020" w14:textId="77777777" w:rsidTr="00E66984">
        <w:tc>
          <w:tcPr>
            <w:tcW w:w="4533" w:type="dxa"/>
          </w:tcPr>
          <w:p w14:paraId="068E986A" w14:textId="77777777" w:rsidR="00251EC9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Alleluia</w:t>
            </w:r>
          </w:p>
        </w:tc>
        <w:tc>
          <w:tcPr>
            <w:tcW w:w="4530" w:type="dxa"/>
          </w:tcPr>
          <w:p w14:paraId="2779D627" w14:textId="77777777" w:rsidR="00251EC9" w:rsidRDefault="00251EC9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E66984" w:rsidRPr="00E66984" w14:paraId="0CA190A8" w14:textId="77777777" w:rsidTr="00E66984">
        <w:tc>
          <w:tcPr>
            <w:tcW w:w="4533" w:type="dxa"/>
          </w:tcPr>
          <w:p w14:paraId="508969D1" w14:textId="20330885" w:rsidR="00E66984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>} Laetabitur iustus in Domino, et sperabit in eo: et laudabuntur omnes recti corde.</w:t>
            </w:r>
          </w:p>
        </w:tc>
        <w:tc>
          <w:tcPr>
            <w:tcW w:w="4530" w:type="dxa"/>
          </w:tcPr>
          <w:p w14:paraId="42AD47A0" w14:textId="3D4946DF" w:rsidR="00E66984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rFonts w:eastAsia="MS Mincho"/>
                <w:szCs w:val="22"/>
                <w:lang w:val="en-GB"/>
              </w:rPr>
              <w:t>{</w:t>
            </w:r>
            <w:r w:rsidRPr="00FB2471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 w:rsidRPr="00FB2471">
              <w:rPr>
                <w:rFonts w:eastAsia="MS Mincho"/>
                <w:szCs w:val="22"/>
                <w:lang w:val="en-GB"/>
              </w:rPr>
              <w:t xml:space="preserve">} </w:t>
            </w:r>
            <w:r w:rsidRPr="00FB2471">
              <w:rPr>
                <w:szCs w:val="22"/>
                <w:lang w:val="en-GB"/>
              </w:rPr>
              <w:t>The just man shall rejoice in the Lord, and hope in him: and all those righteous of heart shall rejoice.</w:t>
            </w:r>
          </w:p>
        </w:tc>
      </w:tr>
    </w:tbl>
    <w:p w14:paraId="2D37341B" w14:textId="77777777" w:rsidR="00251EC9" w:rsidRDefault="00251EC9">
      <w:pPr>
        <w:pStyle w:val="Textkrper"/>
        <w:rPr>
          <w:szCs w:val="22"/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8A4AB6" w:rsidRPr="00A1554C" w14:paraId="339C60B0" w14:textId="77777777" w:rsidTr="00E66984">
        <w:tc>
          <w:tcPr>
            <w:tcW w:w="4533" w:type="dxa"/>
          </w:tcPr>
          <w:p w14:paraId="072C2066" w14:textId="521B8701" w:rsidR="008A4AB6" w:rsidRPr="008A4AB6" w:rsidRDefault="008A4AB6" w:rsidP="00E66984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Sequence</w:t>
            </w:r>
          </w:p>
        </w:tc>
        <w:tc>
          <w:tcPr>
            <w:tcW w:w="4530" w:type="dxa"/>
          </w:tcPr>
          <w:p w14:paraId="42E3AE24" w14:textId="77777777" w:rsidR="008A4AB6" w:rsidRPr="00FB2471" w:rsidRDefault="008A4AB6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</w:p>
        </w:tc>
      </w:tr>
      <w:tr w:rsidR="00E66984" w:rsidRPr="00A1554C" w14:paraId="6D63F530" w14:textId="77777777" w:rsidTr="00E66984">
        <w:tc>
          <w:tcPr>
            <w:tcW w:w="4533" w:type="dxa"/>
          </w:tcPr>
          <w:p w14:paraId="1F91C7D3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1.</w:t>
            </w:r>
            <w:r w:rsidRPr="00FB2471">
              <w:rPr>
                <w:szCs w:val="22"/>
                <w:lang w:val="en-GB"/>
              </w:rPr>
              <w:tab/>
              <w:t>Spe mercedis et coronae</w:t>
            </w:r>
          </w:p>
          <w:p w14:paraId="36ABA5E5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  <w:t>stetit martyr in agone</w:t>
            </w:r>
          </w:p>
          <w:p w14:paraId="4D0E6C81" w14:textId="72081D87" w:rsidR="00E66984" w:rsidRPr="00A1554C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  <w:t>ad mortem obediens,</w:t>
            </w:r>
          </w:p>
        </w:tc>
        <w:tc>
          <w:tcPr>
            <w:tcW w:w="4530" w:type="dxa"/>
          </w:tcPr>
          <w:p w14:paraId="0A5CBD1F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1.</w:t>
            </w:r>
            <w:r w:rsidRPr="00FB2471">
              <w:rPr>
                <w:szCs w:val="22"/>
                <w:lang w:val="en-GB"/>
              </w:rPr>
              <w:tab/>
              <w:t>In the hope of a rewarding crown</w:t>
            </w:r>
          </w:p>
          <w:p w14:paraId="22D00B8E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  <w:t>the martyr stood in torment,</w:t>
            </w:r>
          </w:p>
          <w:p w14:paraId="2FC32B61" w14:textId="22581064" w:rsidR="00E66984" w:rsidRPr="00A1554C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  <w:t>obedient unto death,</w:t>
            </w:r>
          </w:p>
        </w:tc>
      </w:tr>
      <w:tr w:rsidR="00E66984" w:rsidRPr="00A1554C" w14:paraId="100CDC2A" w14:textId="77777777" w:rsidTr="00E66984">
        <w:tc>
          <w:tcPr>
            <w:tcW w:w="4533" w:type="dxa"/>
          </w:tcPr>
          <w:p w14:paraId="006CF6DC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2.</w:t>
            </w:r>
            <w:r w:rsidRPr="00FB2471">
              <w:rPr>
                <w:szCs w:val="22"/>
                <w:lang w:val="en-GB"/>
              </w:rPr>
              <w:tab/>
              <w:t>morte Christum imitatus,</w:t>
            </w:r>
          </w:p>
          <w:p w14:paraId="6F46FA56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  <w:t>fide firmus et firmatus,</w:t>
            </w:r>
          </w:p>
          <w:p w14:paraId="09FCC2DC" w14:textId="10FE99BA" w:rsidR="00E66984" w:rsidRPr="00A1554C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  <w:t>firmo gressu gradiens.</w:t>
            </w:r>
          </w:p>
        </w:tc>
        <w:tc>
          <w:tcPr>
            <w:tcW w:w="4530" w:type="dxa"/>
          </w:tcPr>
          <w:p w14:paraId="73CCADCA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2.</w:t>
            </w:r>
            <w:r w:rsidRPr="00FB2471">
              <w:rPr>
                <w:szCs w:val="22"/>
                <w:lang w:val="en-GB"/>
              </w:rPr>
              <w:tab/>
              <w:t>in his death imitating Christ,</w:t>
            </w:r>
          </w:p>
          <w:p w14:paraId="0E3408DC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  <w:t>firm and confirmed in faith,</w:t>
            </w:r>
          </w:p>
          <w:p w14:paraId="7BFC105E" w14:textId="7D4497BD" w:rsidR="00E66984" w:rsidRPr="00A1554C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  <w:t>marching with firm step.</w:t>
            </w:r>
          </w:p>
        </w:tc>
      </w:tr>
      <w:tr w:rsidR="00E66984" w:rsidRPr="00A1554C" w14:paraId="4968757F" w14:textId="77777777" w:rsidTr="00E66984">
        <w:tc>
          <w:tcPr>
            <w:tcW w:w="4533" w:type="dxa"/>
          </w:tcPr>
          <w:p w14:paraId="448C939E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3.</w:t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i/>
                <w:iCs/>
                <w:szCs w:val="22"/>
                <w:lang w:val="en-GB"/>
              </w:rPr>
              <w:t>Furit furor militaris,</w:t>
            </w:r>
          </w:p>
          <w:p w14:paraId="6007F85A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ab/>
              <w:t>ut vir sacer sacris aris</w:t>
            </w:r>
          </w:p>
          <w:p w14:paraId="7C4DD9AB" w14:textId="2CCF7A60" w:rsidR="00E66984" w:rsidRPr="00A1554C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ab/>
              <w:t>immoletur hostia:</w:t>
            </w:r>
          </w:p>
        </w:tc>
        <w:tc>
          <w:tcPr>
            <w:tcW w:w="4530" w:type="dxa"/>
          </w:tcPr>
          <w:p w14:paraId="5DF9D62A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3.</w:t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i/>
                <w:iCs/>
                <w:szCs w:val="22"/>
                <w:lang w:val="en-GB"/>
              </w:rPr>
              <w:t>The soldiers’ rage rages,</w:t>
            </w:r>
          </w:p>
          <w:p w14:paraId="5499EC50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ab/>
              <w:t>that the holy man shall on the holy altars</w:t>
            </w:r>
          </w:p>
          <w:p w14:paraId="70AA1EB2" w14:textId="300B97D9" w:rsidR="00E66984" w:rsidRPr="00A1554C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ab/>
              <w:t>be a sacrificial victim:</w:t>
            </w:r>
          </w:p>
        </w:tc>
      </w:tr>
      <w:tr w:rsidR="00E66984" w:rsidRPr="00A1554C" w14:paraId="2CEAB211" w14:textId="77777777" w:rsidTr="00E66984">
        <w:tc>
          <w:tcPr>
            <w:tcW w:w="4533" w:type="dxa"/>
          </w:tcPr>
          <w:p w14:paraId="25DFBC08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4.</w:t>
            </w:r>
            <w:r w:rsidRPr="00FB2471">
              <w:rPr>
                <w:szCs w:val="22"/>
                <w:lang w:val="en-GB"/>
              </w:rPr>
              <w:tab/>
              <w:t>quem occidunt saevientes,</w:t>
            </w:r>
          </w:p>
          <w:p w14:paraId="133D3F7F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  <w:t>introducunt nescientes</w:t>
            </w:r>
          </w:p>
          <w:p w14:paraId="4E5B2457" w14:textId="2FB9B4A5" w:rsidR="00E66984" w:rsidRPr="00A1554C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  <w:t>ad aeterna gaudia.</w:t>
            </w:r>
          </w:p>
        </w:tc>
        <w:tc>
          <w:tcPr>
            <w:tcW w:w="4530" w:type="dxa"/>
          </w:tcPr>
          <w:p w14:paraId="65AC9AFF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4.</w:t>
            </w:r>
            <w:r w:rsidRPr="00FB2471">
              <w:rPr>
                <w:szCs w:val="22"/>
                <w:lang w:val="en-GB"/>
              </w:rPr>
              <w:tab/>
              <w:t>whom they knowingly slay,</w:t>
            </w:r>
          </w:p>
          <w:p w14:paraId="29C31849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  <w:t>they unknowingly lead</w:t>
            </w:r>
          </w:p>
          <w:p w14:paraId="5453C649" w14:textId="3C87655D" w:rsidR="00E66984" w:rsidRPr="00A1554C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  <w:t>into eternal joys.</w:t>
            </w:r>
          </w:p>
        </w:tc>
      </w:tr>
      <w:tr w:rsidR="00E66984" w:rsidRPr="00E66984" w14:paraId="40F0F36A" w14:textId="77777777" w:rsidTr="00E66984">
        <w:tc>
          <w:tcPr>
            <w:tcW w:w="4533" w:type="dxa"/>
          </w:tcPr>
          <w:p w14:paraId="41A9BF6C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5.</w:t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i/>
                <w:iCs/>
                <w:szCs w:val="22"/>
                <w:lang w:val="en-GB"/>
              </w:rPr>
              <w:t>Christi fortis hic athleta,</w:t>
            </w:r>
          </w:p>
          <w:p w14:paraId="282168EE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ab/>
              <w:t>qui subire mente laeta</w:t>
            </w:r>
          </w:p>
          <w:p w14:paraId="4594645D" w14:textId="24C32C02" w:rsidR="00E66984" w:rsidRPr="00A1554C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ab/>
              <w:t>mortem non abhorruit,</w:t>
            </w:r>
          </w:p>
        </w:tc>
        <w:tc>
          <w:tcPr>
            <w:tcW w:w="4530" w:type="dxa"/>
          </w:tcPr>
          <w:p w14:paraId="28670775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5.</w:t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i/>
                <w:iCs/>
                <w:szCs w:val="22"/>
                <w:lang w:val="en-GB"/>
              </w:rPr>
              <w:t>This strong athlete of Christ,</w:t>
            </w:r>
          </w:p>
          <w:p w14:paraId="1395D9DD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ab/>
              <w:t>who did not shy away</w:t>
            </w:r>
          </w:p>
          <w:p w14:paraId="7986BC41" w14:textId="76D3BC43" w:rsidR="00E66984" w:rsidRPr="00A1554C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ab/>
              <w:t>from cheerfully enduring death,</w:t>
            </w:r>
          </w:p>
        </w:tc>
      </w:tr>
      <w:tr w:rsidR="00E66984" w:rsidRPr="00E66984" w14:paraId="2FBD0510" w14:textId="77777777" w:rsidTr="00E66984">
        <w:tc>
          <w:tcPr>
            <w:tcW w:w="4533" w:type="dxa"/>
          </w:tcPr>
          <w:p w14:paraId="3F8E29AD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6.</w:t>
            </w:r>
            <w:r w:rsidRPr="00FB2471">
              <w:rPr>
                <w:szCs w:val="22"/>
                <w:lang w:val="en-GB"/>
              </w:rPr>
              <w:tab/>
              <w:t>ut sit salus infirmorum</w:t>
            </w:r>
          </w:p>
          <w:p w14:paraId="4BE19F79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  <w:t>et medela peccatorum,</w:t>
            </w:r>
          </w:p>
          <w:p w14:paraId="73AF0834" w14:textId="29AFC5B1" w:rsidR="00E66984" w:rsidRPr="00A1554C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  <w:t>gratiam promeruit.</w:t>
            </w:r>
          </w:p>
        </w:tc>
        <w:tc>
          <w:tcPr>
            <w:tcW w:w="4530" w:type="dxa"/>
          </w:tcPr>
          <w:p w14:paraId="483004FD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6.</w:t>
            </w:r>
            <w:r w:rsidRPr="00FB2471">
              <w:rPr>
                <w:szCs w:val="22"/>
                <w:lang w:val="en-GB"/>
              </w:rPr>
              <w:tab/>
              <w:t>earned the grace</w:t>
            </w:r>
          </w:p>
          <w:p w14:paraId="753C283C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  <w:t>to be the health of the sick</w:t>
            </w:r>
          </w:p>
          <w:p w14:paraId="464DBF9F" w14:textId="1FE08D32" w:rsidR="00E66984" w:rsidRPr="00A1554C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  <w:t>and the healing of sinners.</w:t>
            </w:r>
          </w:p>
        </w:tc>
      </w:tr>
      <w:tr w:rsidR="00E66984" w:rsidRPr="00E66984" w14:paraId="681208D9" w14:textId="77777777" w:rsidTr="00E66984">
        <w:tc>
          <w:tcPr>
            <w:tcW w:w="4533" w:type="dxa"/>
          </w:tcPr>
          <w:p w14:paraId="7476583F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7.</w:t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i/>
                <w:iCs/>
                <w:szCs w:val="22"/>
                <w:lang w:val="en-GB"/>
              </w:rPr>
              <w:t>Caeci, claudi, surdi, muti</w:t>
            </w:r>
          </w:p>
          <w:p w14:paraId="7B2456F4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ab/>
              <w:t>sunt ad usum restituti</w:t>
            </w:r>
          </w:p>
          <w:p w14:paraId="64DC9F62" w14:textId="3C28C866" w:rsidR="00E66984" w:rsidRPr="00A1554C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ab/>
              <w:t>divina clementia:</w:t>
            </w:r>
          </w:p>
        </w:tc>
        <w:tc>
          <w:tcPr>
            <w:tcW w:w="4530" w:type="dxa"/>
          </w:tcPr>
          <w:p w14:paraId="3217B9BE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7.</w:t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i/>
                <w:iCs/>
                <w:szCs w:val="22"/>
                <w:lang w:val="en-GB"/>
              </w:rPr>
              <w:t>The blind, the lame, the deaf, the dumb</w:t>
            </w:r>
          </w:p>
          <w:p w14:paraId="533D7E45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ab/>
              <w:t>are restored to their functions</w:t>
            </w:r>
          </w:p>
          <w:p w14:paraId="16A8E2D0" w14:textId="79220B82" w:rsidR="00E66984" w:rsidRPr="00A1554C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ab/>
              <w:t>by divine clemency:</w:t>
            </w:r>
          </w:p>
        </w:tc>
      </w:tr>
      <w:tr w:rsidR="00E66984" w:rsidRPr="00E66984" w14:paraId="6C2F3800" w14:textId="77777777" w:rsidTr="00E66984">
        <w:tc>
          <w:tcPr>
            <w:tcW w:w="4533" w:type="dxa"/>
          </w:tcPr>
          <w:p w14:paraId="3984710A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8.</w:t>
            </w:r>
            <w:r w:rsidRPr="00FB2471">
              <w:rPr>
                <w:szCs w:val="22"/>
                <w:lang w:val="en-GB"/>
              </w:rPr>
              <w:tab/>
              <w:t>Non est morbus, quem non curet,</w:t>
            </w:r>
          </w:p>
          <w:p w14:paraId="28F155C4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  <w:t>si morbosum non obduret</w:t>
            </w:r>
          </w:p>
          <w:p w14:paraId="5C3B0394" w14:textId="4D73FE78" w:rsidR="00E66984" w:rsidRPr="00A1554C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  <w:t>tarda diffidentia.</w:t>
            </w:r>
          </w:p>
        </w:tc>
        <w:tc>
          <w:tcPr>
            <w:tcW w:w="4530" w:type="dxa"/>
          </w:tcPr>
          <w:p w14:paraId="7D33E6BE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8.</w:t>
            </w:r>
            <w:r w:rsidRPr="00FB2471">
              <w:rPr>
                <w:szCs w:val="22"/>
                <w:lang w:val="en-GB"/>
              </w:rPr>
              <w:tab/>
              <w:t>there is no disease he does not cure,</w:t>
            </w:r>
          </w:p>
          <w:p w14:paraId="4B280B46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  <w:t>so long as tardy diffidence</w:t>
            </w:r>
          </w:p>
          <w:p w14:paraId="3C38DAD0" w14:textId="5A4546D5" w:rsidR="00E66984" w:rsidRPr="00A1554C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  <w:t>does not harden the sick one’s heart.</w:t>
            </w:r>
          </w:p>
        </w:tc>
      </w:tr>
      <w:tr w:rsidR="00E66984" w:rsidRPr="00A1554C" w14:paraId="5C917959" w14:textId="77777777" w:rsidTr="00E66984">
        <w:tc>
          <w:tcPr>
            <w:tcW w:w="4533" w:type="dxa"/>
          </w:tcPr>
          <w:p w14:paraId="60C80492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9.</w:t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i/>
                <w:iCs/>
                <w:szCs w:val="22"/>
                <w:lang w:val="en-GB"/>
              </w:rPr>
              <w:t>Hostes Christi Christo cedunt,</w:t>
            </w:r>
          </w:p>
          <w:p w14:paraId="7464492D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ab/>
              <w:t>signa signis dum succedunt,</w:t>
            </w:r>
          </w:p>
          <w:p w14:paraId="6EAF09F9" w14:textId="46583204" w:rsidR="00E66984" w:rsidRPr="00A1554C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ab/>
              <w:t>argumento fidei.</w:t>
            </w:r>
          </w:p>
        </w:tc>
        <w:tc>
          <w:tcPr>
            <w:tcW w:w="4530" w:type="dxa"/>
          </w:tcPr>
          <w:p w14:paraId="15D9C50A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9.</w:t>
            </w:r>
            <w:r w:rsidRPr="00FB2471">
              <w:rPr>
                <w:szCs w:val="22"/>
                <w:lang w:val="en-GB"/>
              </w:rPr>
              <w:tab/>
            </w:r>
            <w:r w:rsidRPr="00FB2471">
              <w:rPr>
                <w:i/>
                <w:iCs/>
                <w:szCs w:val="22"/>
                <w:lang w:val="en-GB"/>
              </w:rPr>
              <w:t>Christ’s foes yield to Christ,</w:t>
            </w:r>
          </w:p>
          <w:p w14:paraId="5E68CFCC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ab/>
              <w:t>as miracles succeed to miracles,</w:t>
            </w:r>
          </w:p>
          <w:p w14:paraId="386D84EE" w14:textId="75F8A3AA" w:rsidR="00E66984" w:rsidRPr="00A1554C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i/>
                <w:iCs/>
                <w:szCs w:val="22"/>
                <w:lang w:val="en-GB"/>
              </w:rPr>
              <w:tab/>
              <w:t>proof of the faith.</w:t>
            </w:r>
          </w:p>
        </w:tc>
      </w:tr>
      <w:tr w:rsidR="00E66984" w:rsidRPr="00E66984" w14:paraId="6C5A43A5" w14:textId="77777777" w:rsidTr="00E66984">
        <w:tc>
          <w:tcPr>
            <w:tcW w:w="4533" w:type="dxa"/>
          </w:tcPr>
          <w:p w14:paraId="7D03CFDA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10.</w:t>
            </w:r>
            <w:r w:rsidRPr="00FB2471">
              <w:rPr>
                <w:szCs w:val="22"/>
                <w:lang w:val="en-GB"/>
              </w:rPr>
              <w:tab/>
              <w:t>Ergo martyr invocetur,</w:t>
            </w:r>
          </w:p>
          <w:p w14:paraId="1649CAFE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  <w:t>ut per eum nobis detur</w:t>
            </w:r>
          </w:p>
          <w:p w14:paraId="3CA41FF1" w14:textId="27FD4239" w:rsidR="00E66984" w:rsidRPr="00A1554C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  <w:t>ad superna provehi.</w:t>
            </w:r>
          </w:p>
        </w:tc>
        <w:tc>
          <w:tcPr>
            <w:tcW w:w="4530" w:type="dxa"/>
          </w:tcPr>
          <w:p w14:paraId="3B3B1F14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>10.</w:t>
            </w:r>
            <w:r w:rsidRPr="00FB2471">
              <w:rPr>
                <w:szCs w:val="22"/>
                <w:lang w:val="en-GB"/>
              </w:rPr>
              <w:tab/>
              <w:t>Therefore, let the martyr be invoked,</w:t>
            </w:r>
          </w:p>
          <w:p w14:paraId="66240566" w14:textId="77777777" w:rsidR="00E66984" w:rsidRPr="00FB2471" w:rsidRDefault="00E66984" w:rsidP="00E66984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  <w:t>that through him it be granted us</w:t>
            </w:r>
          </w:p>
          <w:p w14:paraId="7EE9D9ED" w14:textId="0EF010AB" w:rsidR="00E66984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ab/>
              <w:t>to be advanced to the world above.</w:t>
            </w:r>
          </w:p>
        </w:tc>
      </w:tr>
    </w:tbl>
    <w:p w14:paraId="5DE1F62B" w14:textId="77777777" w:rsidR="00251EC9" w:rsidRDefault="00251EC9">
      <w:pPr>
        <w:rPr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251EC9" w14:paraId="71711A37" w14:textId="77777777" w:rsidTr="00E66984">
        <w:tc>
          <w:tcPr>
            <w:tcW w:w="4533" w:type="dxa"/>
          </w:tcPr>
          <w:p w14:paraId="40ADB8BF" w14:textId="77777777" w:rsidR="00251EC9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Tract</w:t>
            </w:r>
          </w:p>
        </w:tc>
        <w:tc>
          <w:tcPr>
            <w:tcW w:w="4530" w:type="dxa"/>
          </w:tcPr>
          <w:p w14:paraId="63954B28" w14:textId="77777777" w:rsidR="00251EC9" w:rsidRDefault="00251EC9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E66984" w:rsidRPr="00E66984" w14:paraId="1C45D02A" w14:textId="77777777" w:rsidTr="00E66984">
        <w:tc>
          <w:tcPr>
            <w:tcW w:w="4533" w:type="dxa"/>
          </w:tcPr>
          <w:p w14:paraId="1B07A446" w14:textId="6B3752AB" w:rsidR="00E66984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1. Desiderium animae eius tribuisti ei: et voluntate labiorum eius non fraudasti eum.</w:t>
            </w:r>
          </w:p>
        </w:tc>
        <w:tc>
          <w:tcPr>
            <w:tcW w:w="4530" w:type="dxa"/>
          </w:tcPr>
          <w:p w14:paraId="0F35C150" w14:textId="65CF9B6F" w:rsidR="00E66984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1. Thou hast given him his heart’s desire: and hast not withholden from him the will of his lips.</w:t>
            </w:r>
          </w:p>
        </w:tc>
      </w:tr>
      <w:tr w:rsidR="00E66984" w:rsidRPr="00E66984" w14:paraId="404B0665" w14:textId="77777777" w:rsidTr="00E66984">
        <w:tc>
          <w:tcPr>
            <w:tcW w:w="4533" w:type="dxa"/>
          </w:tcPr>
          <w:p w14:paraId="3D4F9447" w14:textId="33C58C36" w:rsidR="00E66984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 xml:space="preserve">2. Quoniam praevenisti eum in benedictione </w:t>
            </w:r>
            <w:r w:rsidRPr="00FB2471">
              <w:rPr>
                <w:szCs w:val="22"/>
                <w:lang w:val="en-GB"/>
              </w:rPr>
              <w:lastRenderedPageBreak/>
              <w:t>dulcedinis.</w:t>
            </w:r>
          </w:p>
        </w:tc>
        <w:tc>
          <w:tcPr>
            <w:tcW w:w="4530" w:type="dxa"/>
          </w:tcPr>
          <w:p w14:paraId="30F84A66" w14:textId="7C399E3D" w:rsidR="00E66984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lastRenderedPageBreak/>
              <w:t xml:space="preserve">2. For those hast preceded him with the blessing </w:t>
            </w:r>
            <w:r w:rsidRPr="00FB2471">
              <w:rPr>
                <w:szCs w:val="22"/>
                <w:lang w:val="en-GB"/>
              </w:rPr>
              <w:lastRenderedPageBreak/>
              <w:t>of sweetness.</w:t>
            </w:r>
          </w:p>
        </w:tc>
      </w:tr>
      <w:tr w:rsidR="00E66984" w:rsidRPr="00E66984" w14:paraId="3A2C8021" w14:textId="77777777" w:rsidTr="00E66984">
        <w:tc>
          <w:tcPr>
            <w:tcW w:w="4533" w:type="dxa"/>
          </w:tcPr>
          <w:p w14:paraId="19411448" w14:textId="2EFF535E" w:rsidR="00E66984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lastRenderedPageBreak/>
              <w:t>3. Posuisti super caput eius coronam de lapide pretioso.</w:t>
            </w:r>
          </w:p>
        </w:tc>
        <w:tc>
          <w:tcPr>
            <w:tcW w:w="4530" w:type="dxa"/>
          </w:tcPr>
          <w:p w14:paraId="70B3BB7C" w14:textId="429D0E7A" w:rsidR="00E66984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3. Thou hast set, O Lord, on his head a crown of precious stones.</w:t>
            </w:r>
          </w:p>
        </w:tc>
      </w:tr>
    </w:tbl>
    <w:p w14:paraId="583C4409" w14:textId="77777777" w:rsidR="00251EC9" w:rsidRDefault="00251EC9">
      <w:pPr>
        <w:rPr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251EC9" w14:paraId="4353C1A7" w14:textId="77777777" w:rsidTr="00E66984">
        <w:tc>
          <w:tcPr>
            <w:tcW w:w="4533" w:type="dxa"/>
          </w:tcPr>
          <w:p w14:paraId="1B0AE324" w14:textId="77777777" w:rsidR="00251EC9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0" w:type="dxa"/>
          </w:tcPr>
          <w:p w14:paraId="0BB895B4" w14:textId="77777777" w:rsidR="00251EC9" w:rsidRDefault="00251EC9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E66984" w:rsidRPr="00E66984" w14:paraId="1C08A00A" w14:textId="77777777" w:rsidTr="00E66984">
        <w:tc>
          <w:tcPr>
            <w:tcW w:w="4533" w:type="dxa"/>
          </w:tcPr>
          <w:p w14:paraId="7F390466" w14:textId="6250C9DA" w:rsidR="00E66984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Qui vult venire post me abneget semetipsum: et tollat crucem suam et sequatur me.</w:t>
            </w:r>
          </w:p>
        </w:tc>
        <w:tc>
          <w:tcPr>
            <w:tcW w:w="4530" w:type="dxa"/>
          </w:tcPr>
          <w:p w14:paraId="496AAA00" w14:textId="7F4699DA" w:rsidR="00E66984" w:rsidRDefault="00E66984" w:rsidP="00E66984">
            <w:pPr>
              <w:pStyle w:val="Textkrper"/>
              <w:widowControl w:val="0"/>
              <w:rPr>
                <w:lang w:val="en-GB"/>
              </w:rPr>
            </w:pPr>
            <w:r w:rsidRPr="00FB2471">
              <w:rPr>
                <w:szCs w:val="22"/>
                <w:lang w:val="en-GB"/>
              </w:rPr>
              <w:t>Let him that would follow me deny himself: and take up his cross and follow me.</w:t>
            </w:r>
          </w:p>
        </w:tc>
      </w:tr>
    </w:tbl>
    <w:p w14:paraId="11F0518A" w14:textId="77777777" w:rsidR="00251EC9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Text</w:t>
      </w:r>
    </w:p>
    <w:p w14:paraId="78213059" w14:textId="0E1BC53C" w:rsidR="00A1554C" w:rsidRDefault="00A1554C">
      <w:pPr>
        <w:pStyle w:val="Textkrper"/>
        <w:numPr>
          <w:ilvl w:val="1"/>
          <w:numId w:val="1"/>
        </w:numPr>
        <w:rPr>
          <w:lang w:val="en-GB"/>
        </w:rPr>
      </w:pPr>
      <w:r w:rsidRPr="00A1554C">
        <w:rPr>
          <w:lang w:val="en-GB"/>
        </w:rPr>
        <w:t>With only a few deviations, the text of Senfl</w:t>
      </w:r>
      <w:r>
        <w:rPr>
          <w:lang w:val="en-GB"/>
        </w:rPr>
        <w:t>’</w:t>
      </w:r>
      <w:r w:rsidRPr="00A1554C">
        <w:rPr>
          <w:lang w:val="en-GB"/>
        </w:rPr>
        <w:t xml:space="preserve">s sequence follows the </w:t>
      </w:r>
      <w:r>
        <w:rPr>
          <w:i/>
          <w:iCs/>
          <w:lang w:val="en-GB"/>
        </w:rPr>
        <w:t>Missale Frisingense</w:t>
      </w:r>
      <w:r w:rsidRPr="00A1554C">
        <w:rPr>
          <w:lang w:val="en-GB"/>
        </w:rPr>
        <w:t xml:space="preserve"> </w:t>
      </w:r>
      <w:r>
        <w:rPr>
          <w:lang w:val="en-GB"/>
        </w:rPr>
        <w:t xml:space="preserve">(1520) </w:t>
      </w:r>
      <w:r w:rsidRPr="00A1554C">
        <w:rPr>
          <w:lang w:val="en-GB"/>
        </w:rPr>
        <w:t xml:space="preserve">and the </w:t>
      </w:r>
      <w:r>
        <w:rPr>
          <w:i/>
          <w:iCs/>
          <w:lang w:val="en-GB"/>
        </w:rPr>
        <w:t>Graduale Pataviense</w:t>
      </w:r>
      <w:r>
        <w:rPr>
          <w:lang w:val="en-GB"/>
        </w:rPr>
        <w:t xml:space="preserve"> (1511)</w:t>
      </w:r>
      <w:r w:rsidRPr="00A1554C">
        <w:rPr>
          <w:lang w:val="en-GB"/>
        </w:rPr>
        <w:t>:</w:t>
      </w:r>
      <w:r w:rsidR="00AE1966">
        <w:rPr>
          <w:lang w:val="en-GB"/>
        </w:rPr>
        <w:t xml:space="preserve"> in v. 4, Senfl’s setting has ‘saevientes’, while the </w:t>
      </w:r>
      <w:r w:rsidR="00AE1966">
        <w:rPr>
          <w:i/>
          <w:iCs/>
          <w:lang w:val="en-GB"/>
        </w:rPr>
        <w:t>Missale</w:t>
      </w:r>
      <w:r w:rsidR="00AE1966">
        <w:rPr>
          <w:lang w:val="en-GB"/>
        </w:rPr>
        <w:t xml:space="preserve"> and the </w:t>
      </w:r>
      <w:r w:rsidR="00AE1966">
        <w:rPr>
          <w:i/>
          <w:iCs/>
          <w:lang w:val="en-GB"/>
        </w:rPr>
        <w:t>Graduale</w:t>
      </w:r>
      <w:r w:rsidR="00AE1966">
        <w:rPr>
          <w:lang w:val="en-GB"/>
        </w:rPr>
        <w:t xml:space="preserve"> notate ‘et scientes’; and in v. 8, Senfl’s version features ‘si morbosum’, whereas the two liturgical books have ‘dum morbosum’.</w:t>
      </w:r>
    </w:p>
    <w:p w14:paraId="3C7BDC2F" w14:textId="2F60576E" w:rsidR="00A1554C" w:rsidRPr="000212AF" w:rsidRDefault="000212AF" w:rsidP="00AE1966">
      <w:pPr>
        <w:pStyle w:val="Textkrper"/>
        <w:numPr>
          <w:ilvl w:val="0"/>
          <w:numId w:val="1"/>
        </w:numPr>
        <w:rPr>
          <w:lang w:val="en-GB"/>
        </w:rPr>
      </w:pPr>
      <w:r w:rsidRPr="000212AF">
        <w:rPr>
          <w:lang w:val="en-GB"/>
        </w:rPr>
        <w:t xml:space="preserve">In addition, the liturgical books note ‘benedictionibus’ </w:t>
      </w:r>
      <w:r>
        <w:rPr>
          <w:lang w:val="en-GB"/>
        </w:rPr>
        <w:t xml:space="preserve">(plural) </w:t>
      </w:r>
      <w:r w:rsidRPr="000212AF">
        <w:rPr>
          <w:lang w:val="en-GB"/>
        </w:rPr>
        <w:t xml:space="preserve">in the second verse of the </w:t>
      </w:r>
      <w:r>
        <w:rPr>
          <w:lang w:val="en-GB"/>
        </w:rPr>
        <w:t>T</w:t>
      </w:r>
      <w:r w:rsidRPr="000212AF">
        <w:rPr>
          <w:lang w:val="en-GB"/>
        </w:rPr>
        <w:t xml:space="preserve">ract, whereas the scribe in </w:t>
      </w:r>
      <w:r w:rsidRPr="000212AF">
        <w:rPr>
          <w:b/>
          <w:bCs/>
          <w:lang w:val="en-GB"/>
        </w:rPr>
        <w:t>Mun</w:t>
      </w:r>
      <w:r w:rsidRPr="000212AF">
        <w:rPr>
          <w:b/>
          <w:bCs/>
          <w:vertAlign w:val="superscript"/>
          <w:lang w:val="en-GB"/>
        </w:rPr>
        <w:t>1</w:t>
      </w:r>
      <w:r w:rsidRPr="000212AF">
        <w:rPr>
          <w:lang w:val="en-GB"/>
        </w:rPr>
        <w:t xml:space="preserve"> notes the singular (‘benedictione’).</w:t>
      </w:r>
    </w:p>
    <w:p w14:paraId="5AFECA27" w14:textId="77777777" w:rsidR="00251EC9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7B9E26E3" w14:textId="5296E598" w:rsidR="00251EC9" w:rsidRDefault="000212AF">
      <w:pPr>
        <w:pStyle w:val="Textkrper"/>
        <w:rPr>
          <w:lang w:val="en-GB"/>
        </w:rPr>
      </w:pPr>
      <w:r>
        <w:rPr>
          <w:lang w:val="en-GB"/>
        </w:rPr>
        <w:t xml:space="preserve">The monophonic chant of this proper cycle is based on a plainchant model, which can be found in a similar version in the </w:t>
      </w:r>
      <w:r>
        <w:rPr>
          <w:i/>
          <w:iCs/>
          <w:lang w:val="en-GB"/>
        </w:rPr>
        <w:t xml:space="preserve">Graduale Pataviense </w:t>
      </w:r>
      <w:r>
        <w:rPr>
          <w:lang w:val="en-GB"/>
        </w:rPr>
        <w:t>(1511) on fol. 145</w:t>
      </w:r>
      <w:r>
        <w:rPr>
          <w:vertAlign w:val="superscript"/>
          <w:lang w:val="en-GB"/>
        </w:rPr>
        <w:t>v</w:t>
      </w:r>
      <w:r>
        <w:rPr>
          <w:lang w:val="en-GB"/>
        </w:rPr>
        <w:t xml:space="preserve"> (Introit), fols. 148</w:t>
      </w:r>
      <w:r>
        <w:rPr>
          <w:vertAlign w:val="superscript"/>
          <w:lang w:val="en-GB"/>
        </w:rPr>
        <w:t>v</w:t>
      </w:r>
      <w:r>
        <w:rPr>
          <w:lang w:val="en-GB"/>
        </w:rPr>
        <w:t>–149</w:t>
      </w:r>
      <w:r>
        <w:rPr>
          <w:vertAlign w:val="superscript"/>
          <w:lang w:val="en-GB"/>
        </w:rPr>
        <w:t>r</w:t>
      </w:r>
      <w:r>
        <w:rPr>
          <w:lang w:val="en-GB"/>
        </w:rPr>
        <w:t xml:space="preserve"> (Alleluia), fols. 269</w:t>
      </w:r>
      <w:r>
        <w:rPr>
          <w:vertAlign w:val="superscript"/>
          <w:lang w:val="en-GB"/>
        </w:rPr>
        <w:t>v</w:t>
      </w:r>
      <w:r>
        <w:rPr>
          <w:lang w:val="en-GB"/>
        </w:rPr>
        <w:t>–270</w:t>
      </w:r>
      <w:r>
        <w:rPr>
          <w:vertAlign w:val="superscript"/>
          <w:lang w:val="en-GB"/>
        </w:rPr>
        <w:t>v</w:t>
      </w:r>
      <w:r>
        <w:rPr>
          <w:lang w:val="en-GB"/>
        </w:rPr>
        <w:t xml:space="preserve"> (Sequence), fol. 149</w:t>
      </w:r>
      <w:r>
        <w:rPr>
          <w:vertAlign w:val="superscript"/>
          <w:lang w:val="en-GB"/>
        </w:rPr>
        <w:t>r</w:t>
      </w:r>
      <w:r>
        <w:rPr>
          <w:lang w:val="en-GB"/>
        </w:rPr>
        <w:t xml:space="preserve"> (Tract), and fol. 150</w:t>
      </w:r>
      <w:r>
        <w:rPr>
          <w:vertAlign w:val="superscript"/>
          <w:lang w:val="en-GB"/>
        </w:rPr>
        <w:t>r</w:t>
      </w:r>
      <w:r>
        <w:rPr>
          <w:lang w:val="en-GB"/>
        </w:rPr>
        <w:t xml:space="preserve"> (Communio). Compared to the </w:t>
      </w:r>
      <w:r>
        <w:rPr>
          <w:i/>
          <w:iCs/>
          <w:lang w:val="en-GB"/>
        </w:rPr>
        <w:t xml:space="preserve">Graduale Pataviense </w:t>
      </w:r>
      <w:r>
        <w:rPr>
          <w:lang w:val="en-GB"/>
        </w:rPr>
        <w:t>(1511), Senfl’s version is featured untransposed mostly in the tenor in the Introit, Alleluia, Tract, and the Communion</w:t>
      </w:r>
      <w:r w:rsidR="00190B6A">
        <w:rPr>
          <w:lang w:val="en-GB"/>
        </w:rPr>
        <w:t xml:space="preserve">. </w:t>
      </w:r>
      <w:r w:rsidRPr="000212AF">
        <w:rPr>
          <w:lang w:val="en-GB"/>
        </w:rPr>
        <w:t>Senfl</w:t>
      </w:r>
      <w:r w:rsidR="00190B6A">
        <w:rPr>
          <w:lang w:val="en-GB"/>
        </w:rPr>
        <w:t>’</w:t>
      </w:r>
      <w:r w:rsidRPr="000212AF">
        <w:rPr>
          <w:lang w:val="en-GB"/>
        </w:rPr>
        <w:t xml:space="preserve">s version is </w:t>
      </w:r>
      <w:r>
        <w:rPr>
          <w:lang w:val="en-GB"/>
        </w:rPr>
        <w:t>featured</w:t>
      </w:r>
      <w:r w:rsidRPr="000212AF">
        <w:rPr>
          <w:lang w:val="en-GB"/>
        </w:rPr>
        <w:t xml:space="preserve"> untransposed in the tenor of the polyphonic Introit, Alleluia, Tract and Communion.</w:t>
      </w:r>
      <w:r>
        <w:rPr>
          <w:lang w:val="en-GB"/>
        </w:rPr>
        <w:t xml:space="preserve"> </w:t>
      </w:r>
      <w:r w:rsidRPr="000212AF">
        <w:rPr>
          <w:lang w:val="en-GB"/>
        </w:rPr>
        <w:t>In the sequence, however, it is transposed up</w:t>
      </w:r>
      <w:r>
        <w:rPr>
          <w:lang w:val="en-GB"/>
        </w:rPr>
        <w:t>wards</w:t>
      </w:r>
      <w:r w:rsidRPr="000212AF">
        <w:rPr>
          <w:lang w:val="en-GB"/>
        </w:rPr>
        <w:t xml:space="preserve"> by a fourth, and the monophonic verses in this </w:t>
      </w:r>
      <w:r>
        <w:rPr>
          <w:lang w:val="en-GB"/>
        </w:rPr>
        <w:t>S</w:t>
      </w:r>
      <w:r w:rsidRPr="000212AF">
        <w:rPr>
          <w:lang w:val="en-GB"/>
        </w:rPr>
        <w:t>equence (vv. 3, 5, 7, 9) have therefore also been transposed upwards by a fourth.</w:t>
      </w:r>
    </w:p>
    <w:p w14:paraId="7D46C1CE" w14:textId="77777777" w:rsidR="00251EC9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251EC9" w:rsidRPr="00E66984" w14:paraId="3A9326F8" w14:textId="77777777">
        <w:tc>
          <w:tcPr>
            <w:tcW w:w="809" w:type="dxa"/>
          </w:tcPr>
          <w:p w14:paraId="1E85F90B" w14:textId="77777777" w:rsidR="00251EC9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0" w:type="dxa"/>
          </w:tcPr>
          <w:p w14:paraId="14AFE28E" w14:textId="77777777" w:rsidR="00251EC9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D-Mbs Mus.ms. 30, [nos. 6–10], fols. 35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–64</w:t>
            </w:r>
            <w:r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, anon. (D, Ct, T, V, B), heading: </w:t>
            </w:r>
            <w:r>
              <w:rPr>
                <w:i/>
                <w:iCs/>
                <w:szCs w:val="22"/>
                <w:lang w:val="en-GB"/>
              </w:rPr>
              <w:t>De vno Martyre Introit</w:t>
            </w:r>
            <w:r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u</w:t>
            </w:r>
            <w:r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>s</w:t>
            </w:r>
            <w:r>
              <w:rPr>
                <w:szCs w:val="22"/>
                <w:lang w:val="en-GB"/>
              </w:rPr>
              <w:t>, text in all voices</w:t>
            </w:r>
          </w:p>
        </w:tc>
      </w:tr>
    </w:tbl>
    <w:p w14:paraId="3A4AD993" w14:textId="77777777" w:rsidR="00251EC9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Critical Notes</w:t>
      </w:r>
    </w:p>
    <w:p w14:paraId="6489C24E" w14:textId="77777777" w:rsidR="00251EC9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Introit</w:t>
      </w:r>
    </w:p>
    <w:p w14:paraId="13F00560" w14:textId="77777777" w:rsidR="00251EC9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Canonic devices, directions, and/or non-verbal signs</w:t>
      </w:r>
    </w:p>
    <w:tbl>
      <w:tblPr>
        <w:tblW w:w="6883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4"/>
        <w:gridCol w:w="2294"/>
        <w:gridCol w:w="2295"/>
      </w:tblGrid>
      <w:tr w:rsidR="00190B6A" w:rsidRPr="00E66984" w14:paraId="4DE1770F" w14:textId="77777777" w:rsidTr="00190B6A">
        <w:tc>
          <w:tcPr>
            <w:tcW w:w="2294" w:type="dxa"/>
          </w:tcPr>
          <w:p w14:paraId="7A0B01F2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2294" w:type="dxa"/>
          </w:tcPr>
          <w:p w14:paraId="1356AB76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37262836" w14:textId="2AEEC079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sig. cong.</w:t>
            </w:r>
            <w:r>
              <w:rPr>
                <w:szCs w:val="22"/>
                <w:lang w:val="en-GB"/>
              </w:rPr>
              <w:t xml:space="preserve"> indicating entry of T1</w:t>
            </w:r>
          </w:p>
        </w:tc>
      </w:tr>
      <w:tr w:rsidR="00190B6A" w:rsidRPr="00E66984" w14:paraId="4208F551" w14:textId="77777777" w:rsidTr="00190B6A">
        <w:tc>
          <w:tcPr>
            <w:tcW w:w="2294" w:type="dxa"/>
          </w:tcPr>
          <w:p w14:paraId="5DA15350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45</w:t>
            </w:r>
          </w:p>
        </w:tc>
        <w:tc>
          <w:tcPr>
            <w:tcW w:w="2294" w:type="dxa"/>
          </w:tcPr>
          <w:p w14:paraId="11060E3D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7A4B9E68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A1554C">
              <w:rPr>
                <w:i/>
                <w:iCs/>
                <w:lang w:val="en-US"/>
              </w:rPr>
              <w:t>sig. cong.</w:t>
            </w:r>
            <w:r w:rsidRPr="00A1554C">
              <w:rPr>
                <w:lang w:val="en-US"/>
              </w:rPr>
              <w:t xml:space="preserve"> indicating end of the T1</w:t>
            </w:r>
          </w:p>
        </w:tc>
      </w:tr>
    </w:tbl>
    <w:p w14:paraId="6CB7EFE0" w14:textId="77777777" w:rsidR="00251EC9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W w:w="6883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4"/>
        <w:gridCol w:w="2294"/>
        <w:gridCol w:w="2295"/>
      </w:tblGrid>
      <w:tr w:rsidR="00190B6A" w:rsidRPr="00E66984" w14:paraId="728ABC66" w14:textId="77777777" w:rsidTr="00190B6A">
        <w:tc>
          <w:tcPr>
            <w:tcW w:w="2294" w:type="dxa"/>
          </w:tcPr>
          <w:p w14:paraId="677A6134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37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–41</w:t>
            </w:r>
          </w:p>
        </w:tc>
        <w:tc>
          <w:tcPr>
            <w:tcW w:w="2294" w:type="dxa"/>
          </w:tcPr>
          <w:p w14:paraId="5CEFF968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T1</w:t>
            </w:r>
          </w:p>
        </w:tc>
        <w:tc>
          <w:tcPr>
            <w:tcW w:w="2295" w:type="dxa"/>
          </w:tcPr>
          <w:p w14:paraId="18438D26" w14:textId="2530D8A4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A1554C">
              <w:rPr>
                <w:lang w:val="en-US"/>
              </w:rPr>
              <w:t xml:space="preserve">erroneously ‘omomnes’ (at page </w:t>
            </w:r>
            <w:r>
              <w:rPr>
                <w:lang w:val="en-US"/>
              </w:rPr>
              <w:t>turn</w:t>
            </w:r>
            <w:r w:rsidRPr="00A1554C">
              <w:rPr>
                <w:lang w:val="en-US"/>
              </w:rPr>
              <w:t>)</w:t>
            </w:r>
          </w:p>
        </w:tc>
      </w:tr>
      <w:tr w:rsidR="00190B6A" w14:paraId="41726E0D" w14:textId="77777777" w:rsidTr="00190B6A">
        <w:tc>
          <w:tcPr>
            <w:tcW w:w="2294" w:type="dxa"/>
          </w:tcPr>
          <w:p w14:paraId="4F6A8DD7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81</w:t>
            </w:r>
          </w:p>
        </w:tc>
        <w:tc>
          <w:tcPr>
            <w:tcW w:w="2294" w:type="dxa"/>
          </w:tcPr>
          <w:p w14:paraId="45D04374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7EC0B1D0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erroneously ‘anime’</w:t>
            </w:r>
          </w:p>
        </w:tc>
      </w:tr>
    </w:tbl>
    <w:p w14:paraId="5DF4BB5E" w14:textId="77777777" w:rsidR="00251EC9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Alleluia</w:t>
      </w:r>
    </w:p>
    <w:p w14:paraId="10C4EC67" w14:textId="77777777" w:rsidR="00251EC9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W w:w="6883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4"/>
        <w:gridCol w:w="2294"/>
        <w:gridCol w:w="2295"/>
      </w:tblGrid>
      <w:tr w:rsidR="00190B6A" w14:paraId="63D6F9A1" w14:textId="77777777" w:rsidTr="00190B6A">
        <w:tc>
          <w:tcPr>
            <w:tcW w:w="2294" w:type="dxa"/>
          </w:tcPr>
          <w:p w14:paraId="6DADEA6E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32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–37</w:t>
            </w:r>
            <w:r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4" w:type="dxa"/>
          </w:tcPr>
          <w:p w14:paraId="440774F2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3F5CBD4D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F3 clef</w:t>
            </w:r>
          </w:p>
        </w:tc>
      </w:tr>
    </w:tbl>
    <w:p w14:paraId="49337A57" w14:textId="77777777" w:rsidR="00251EC9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Canonic devices, directions, and/or non-verbal signs</w:t>
      </w:r>
    </w:p>
    <w:tbl>
      <w:tblPr>
        <w:tblW w:w="6883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4"/>
        <w:gridCol w:w="2294"/>
        <w:gridCol w:w="2295"/>
      </w:tblGrid>
      <w:tr w:rsidR="00190B6A" w:rsidRPr="00E66984" w14:paraId="798C2104" w14:textId="77777777" w:rsidTr="00190B6A">
        <w:tc>
          <w:tcPr>
            <w:tcW w:w="2294" w:type="dxa"/>
          </w:tcPr>
          <w:p w14:paraId="56E9482D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4" w:type="dxa"/>
          </w:tcPr>
          <w:p w14:paraId="4E82C7C1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57F8A984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sig. cong.</w:t>
            </w:r>
            <w:r>
              <w:rPr>
                <w:szCs w:val="22"/>
                <w:lang w:val="en-GB"/>
              </w:rPr>
              <w:t xml:space="preserve"> indicating end of T</w:t>
            </w:r>
          </w:p>
        </w:tc>
      </w:tr>
      <w:tr w:rsidR="00190B6A" w:rsidRPr="00E66984" w14:paraId="5DCA8BEF" w14:textId="77777777" w:rsidTr="00190B6A">
        <w:tc>
          <w:tcPr>
            <w:tcW w:w="2294" w:type="dxa"/>
          </w:tcPr>
          <w:p w14:paraId="0FDB7E28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8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4" w:type="dxa"/>
          </w:tcPr>
          <w:p w14:paraId="728386FD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0927FABB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sig. cong.</w:t>
            </w:r>
            <w:r>
              <w:rPr>
                <w:szCs w:val="22"/>
                <w:lang w:val="en-GB"/>
              </w:rPr>
              <w:t xml:space="preserve"> indicating end of B</w:t>
            </w:r>
          </w:p>
        </w:tc>
      </w:tr>
      <w:tr w:rsidR="00190B6A" w:rsidRPr="00E66984" w14:paraId="5569F58E" w14:textId="77777777" w:rsidTr="00190B6A">
        <w:tc>
          <w:tcPr>
            <w:tcW w:w="2294" w:type="dxa"/>
          </w:tcPr>
          <w:p w14:paraId="3E672BE9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4" w:type="dxa"/>
          </w:tcPr>
          <w:p w14:paraId="170C6C8D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58CD4201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sig. cong.</w:t>
            </w:r>
            <w:r>
              <w:rPr>
                <w:szCs w:val="22"/>
                <w:lang w:val="en-GB"/>
              </w:rPr>
              <w:t xml:space="preserve"> indicating entry of B</w:t>
            </w:r>
          </w:p>
        </w:tc>
      </w:tr>
      <w:tr w:rsidR="00190B6A" w:rsidRPr="00E66984" w14:paraId="7ECA92F1" w14:textId="77777777" w:rsidTr="00190B6A">
        <w:tc>
          <w:tcPr>
            <w:tcW w:w="2294" w:type="dxa"/>
          </w:tcPr>
          <w:p w14:paraId="5CFE3694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4" w:type="dxa"/>
          </w:tcPr>
          <w:p w14:paraId="1F80BE7C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25105646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sig. cong.</w:t>
            </w:r>
            <w:r>
              <w:rPr>
                <w:szCs w:val="22"/>
                <w:lang w:val="en-GB"/>
              </w:rPr>
              <w:t xml:space="preserve"> indicating entry of T</w:t>
            </w:r>
          </w:p>
        </w:tc>
      </w:tr>
    </w:tbl>
    <w:p w14:paraId="3C742DBF" w14:textId="77777777" w:rsidR="00251EC9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Sequence</w:t>
      </w:r>
    </w:p>
    <w:p w14:paraId="500BDE83" w14:textId="77777777" w:rsidR="00251EC9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W w:w="6881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3"/>
        <w:gridCol w:w="2294"/>
        <w:gridCol w:w="2294"/>
      </w:tblGrid>
      <w:tr w:rsidR="00190B6A" w14:paraId="13E57340" w14:textId="77777777" w:rsidTr="00190B6A">
        <w:tc>
          <w:tcPr>
            <w:tcW w:w="2293" w:type="dxa"/>
          </w:tcPr>
          <w:p w14:paraId="72643788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43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–45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4" w:type="dxa"/>
          </w:tcPr>
          <w:p w14:paraId="09B3447C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4" w:type="dxa"/>
          </w:tcPr>
          <w:p w14:paraId="4EDD1E6F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erroneously ‘nestientes’</w:t>
            </w:r>
          </w:p>
        </w:tc>
      </w:tr>
    </w:tbl>
    <w:p w14:paraId="64831971" w14:textId="77777777" w:rsidR="00251EC9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Tract</w:t>
      </w:r>
    </w:p>
    <w:p w14:paraId="1473F0ED" w14:textId="77777777" w:rsidR="00251EC9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W w:w="6883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4"/>
        <w:gridCol w:w="2294"/>
        <w:gridCol w:w="2295"/>
      </w:tblGrid>
      <w:tr w:rsidR="00190B6A" w:rsidRPr="00E66984" w14:paraId="6E023351" w14:textId="77777777" w:rsidTr="00190B6A">
        <w:tc>
          <w:tcPr>
            <w:tcW w:w="2294" w:type="dxa"/>
          </w:tcPr>
          <w:p w14:paraId="3EEE64A7" w14:textId="1B324426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115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–118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4" w:type="dxa"/>
          </w:tcPr>
          <w:p w14:paraId="5A98291E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1348E191" w14:textId="77777777" w:rsidR="00190B6A" w:rsidRDefault="00190B6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erroneously ‘cororonam’ (at page turn)</w:t>
            </w:r>
          </w:p>
        </w:tc>
      </w:tr>
    </w:tbl>
    <w:p w14:paraId="65779ABE" w14:textId="77777777" w:rsidR="00251EC9" w:rsidRDefault="00000000">
      <w:pPr>
        <w:pStyle w:val="berschrift2"/>
        <w:numPr>
          <w:ilvl w:val="2"/>
          <w:numId w:val="1"/>
        </w:numPr>
        <w:rPr>
          <w:lang w:val="en-GB"/>
        </w:rPr>
      </w:pPr>
      <w:r>
        <w:rPr>
          <w:lang w:val="en-GB"/>
        </w:rPr>
        <w:t>Remarks</w:t>
      </w:r>
    </w:p>
    <w:p w14:paraId="38784FA7" w14:textId="7CA0A6E0" w:rsidR="00251EC9" w:rsidRDefault="00190B6A">
      <w:pPr>
        <w:pStyle w:val="Textkrper"/>
        <w:numPr>
          <w:ilvl w:val="0"/>
          <w:numId w:val="2"/>
        </w:numPr>
        <w:rPr>
          <w:lang w:val="en-GB"/>
        </w:rPr>
      </w:pPr>
      <w:r w:rsidRPr="00190B6A">
        <w:rPr>
          <w:lang w:val="en-GB"/>
        </w:rPr>
        <w:t>V</w:t>
      </w:r>
      <w:r>
        <w:rPr>
          <w:lang w:val="en-GB"/>
        </w:rPr>
        <w:t>v.</w:t>
      </w:r>
      <w:r w:rsidRPr="00190B6A">
        <w:rPr>
          <w:lang w:val="en-GB"/>
        </w:rPr>
        <w:t xml:space="preserve"> 1 and 2 of the </w:t>
      </w:r>
      <w:r>
        <w:rPr>
          <w:lang w:val="en-GB"/>
        </w:rPr>
        <w:t>S</w:t>
      </w:r>
      <w:r w:rsidRPr="00190B6A">
        <w:rPr>
          <w:lang w:val="en-GB"/>
        </w:rPr>
        <w:t>equence share the same polyphonic movement.</w:t>
      </w:r>
      <w:r>
        <w:rPr>
          <w:lang w:val="en-GB"/>
        </w:rPr>
        <w:t xml:space="preserve"> </w:t>
      </w:r>
      <w:r w:rsidR="00970637" w:rsidRPr="00970637">
        <w:rPr>
          <w:lang w:val="en-GB"/>
        </w:rPr>
        <w:t xml:space="preserve">Nevertheless, the underlay of the second half of the text is missing on the second double page of </w:t>
      </w:r>
      <w:r w:rsidR="00970637" w:rsidRPr="00970637">
        <w:rPr>
          <w:b/>
          <w:bCs/>
          <w:lang w:val="en-GB"/>
        </w:rPr>
        <w:t>Mun</w:t>
      </w:r>
      <w:r w:rsidR="00970637" w:rsidRPr="00970637">
        <w:rPr>
          <w:b/>
          <w:bCs/>
          <w:vertAlign w:val="superscript"/>
          <w:lang w:val="en-GB"/>
        </w:rPr>
        <w:t>1</w:t>
      </w:r>
      <w:r w:rsidR="00970637" w:rsidRPr="00970637">
        <w:rPr>
          <w:lang w:val="en-GB"/>
        </w:rPr>
        <w:t xml:space="preserve"> (fol. 46</w:t>
      </w:r>
      <w:r w:rsidR="00970637" w:rsidRPr="00970637">
        <w:rPr>
          <w:vertAlign w:val="superscript"/>
          <w:lang w:val="en-GB"/>
        </w:rPr>
        <w:t>v</w:t>
      </w:r>
      <w:r w:rsidR="00970637">
        <w:rPr>
          <w:lang w:val="en-GB"/>
        </w:rPr>
        <w:t>–</w:t>
      </w:r>
      <w:r w:rsidR="00970637" w:rsidRPr="00970637">
        <w:rPr>
          <w:lang w:val="en-GB"/>
        </w:rPr>
        <w:t>47</w:t>
      </w:r>
      <w:r w:rsidR="00970637" w:rsidRPr="00970637">
        <w:rPr>
          <w:vertAlign w:val="superscript"/>
          <w:lang w:val="en-GB"/>
        </w:rPr>
        <w:t>r</w:t>
      </w:r>
      <w:r w:rsidR="00970637" w:rsidRPr="00970637">
        <w:rPr>
          <w:lang w:val="en-GB"/>
        </w:rPr>
        <w:t>).</w:t>
      </w:r>
    </w:p>
    <w:p w14:paraId="7A949155" w14:textId="69E811C8" w:rsidR="00251EC9" w:rsidRDefault="00970637">
      <w:pPr>
        <w:pStyle w:val="Textkrper"/>
        <w:numPr>
          <w:ilvl w:val="0"/>
          <w:numId w:val="2"/>
        </w:numPr>
        <w:rPr>
          <w:lang w:val="en-GB"/>
        </w:rPr>
      </w:pPr>
      <w:r w:rsidRPr="00970637">
        <w:rPr>
          <w:lang w:val="en-GB"/>
        </w:rPr>
        <w:t>Discantus and tenor 1 of the antiphon of the Introit</w:t>
      </w:r>
      <w:r>
        <w:rPr>
          <w:lang w:val="en-GB"/>
        </w:rPr>
        <w:t>, and</w:t>
      </w:r>
      <w:r w:rsidRPr="00970637">
        <w:rPr>
          <w:lang w:val="en-GB"/>
        </w:rPr>
        <w:t xml:space="preserve"> </w:t>
      </w:r>
      <w:r>
        <w:rPr>
          <w:lang w:val="en-GB"/>
        </w:rPr>
        <w:t>d</w:t>
      </w:r>
      <w:r w:rsidRPr="00970637">
        <w:rPr>
          <w:lang w:val="en-GB"/>
        </w:rPr>
        <w:t xml:space="preserve">iscantus and tenor as well as contratenor and bassus of the Alleluia are composed as strict canons </w:t>
      </w:r>
      <w:r>
        <w:rPr>
          <w:lang w:val="en-GB"/>
        </w:rPr>
        <w:t>at</w:t>
      </w:r>
      <w:r w:rsidRPr="00970637">
        <w:rPr>
          <w:lang w:val="en-GB"/>
        </w:rPr>
        <w:t xml:space="preserve"> the octave. However, all </w:t>
      </w:r>
      <w:r>
        <w:rPr>
          <w:lang w:val="en-GB"/>
        </w:rPr>
        <w:t xml:space="preserve">voice </w:t>
      </w:r>
      <w:r w:rsidRPr="00970637">
        <w:rPr>
          <w:lang w:val="en-GB"/>
        </w:rPr>
        <w:t xml:space="preserve">parts </w:t>
      </w:r>
      <w:r>
        <w:rPr>
          <w:lang w:val="en-GB"/>
        </w:rPr>
        <w:t>are</w:t>
      </w:r>
      <w:r w:rsidRPr="00970637">
        <w:rPr>
          <w:lang w:val="en-GB"/>
        </w:rPr>
        <w:t xml:space="preserve"> written out. The fact that the </w:t>
      </w:r>
      <w:r w:rsidRPr="00970637">
        <w:rPr>
          <w:i/>
          <w:iCs/>
          <w:lang w:val="en-GB"/>
        </w:rPr>
        <w:t>signa congruentiae</w:t>
      </w:r>
      <w:r w:rsidRPr="00970637">
        <w:rPr>
          <w:lang w:val="en-GB"/>
        </w:rPr>
        <w:t xml:space="preserve"> were also notated, however, may indicate that these pieces were copied in </w:t>
      </w:r>
      <w:r w:rsidRPr="00C7180F">
        <w:rPr>
          <w:b/>
          <w:bCs/>
          <w:lang w:val="en-GB"/>
        </w:rPr>
        <w:t>Mun</w:t>
      </w:r>
      <w:r w:rsidRPr="00C7180F">
        <w:rPr>
          <w:b/>
          <w:bCs/>
          <w:vertAlign w:val="superscript"/>
          <w:lang w:val="en-GB"/>
        </w:rPr>
        <w:t>1</w:t>
      </w:r>
      <w:r w:rsidRPr="00970637">
        <w:rPr>
          <w:lang w:val="en-GB"/>
        </w:rPr>
        <w:t xml:space="preserve"> from a source in which not all parts were notated.</w:t>
      </w:r>
    </w:p>
    <w:p w14:paraId="309857A6" w14:textId="77777777" w:rsidR="00251EC9" w:rsidRDefault="00000000">
      <w:pPr>
        <w:pStyle w:val="Textkrper"/>
        <w:numPr>
          <w:ilvl w:val="0"/>
          <w:numId w:val="2"/>
        </w:numPr>
        <w:rPr>
          <w:lang w:val="en-GB"/>
        </w:rPr>
      </w:pPr>
      <w:r>
        <w:rPr>
          <w:lang w:val="en-GB"/>
        </w:rPr>
        <w:t>In v. 8 of the Sequence, a second blackened note head below the final longa can be found in the contratenor (as in the edition). This indicates an optional addition to the final sonority.</w:t>
      </w:r>
    </w:p>
    <w:sectPr w:rsidR="00251EC9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C1589"/>
    <w:multiLevelType w:val="multilevel"/>
    <w:tmpl w:val="AD4E30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1968BA"/>
    <w:multiLevelType w:val="multilevel"/>
    <w:tmpl w:val="CCD23A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BA41B9C"/>
    <w:multiLevelType w:val="multilevel"/>
    <w:tmpl w:val="C0667EE2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941524494">
    <w:abstractNumId w:val="0"/>
  </w:num>
  <w:num w:numId="2" w16cid:durableId="657929765">
    <w:abstractNumId w:val="2"/>
  </w:num>
  <w:num w:numId="3" w16cid:durableId="371923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EC9"/>
    <w:rsid w:val="000212AF"/>
    <w:rsid w:val="00190B6A"/>
    <w:rsid w:val="00251EC9"/>
    <w:rsid w:val="00674C15"/>
    <w:rsid w:val="008A4AB6"/>
    <w:rsid w:val="008F1997"/>
    <w:rsid w:val="00970637"/>
    <w:rsid w:val="009C51DC"/>
    <w:rsid w:val="00A1554C"/>
    <w:rsid w:val="00AB7C3E"/>
    <w:rsid w:val="00AE1966"/>
    <w:rsid w:val="00C7180F"/>
    <w:rsid w:val="00E66984"/>
    <w:rsid w:val="00FB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A480E06"/>
  <w15:docId w15:val="{0F4AB956-09CE-8D49-B822-2307DD91C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Listenabsatz">
    <w:name w:val="List Paragraph"/>
    <w:basedOn w:val="Standard"/>
    <w:uiPriority w:val="34"/>
    <w:qFormat/>
    <w:rsid w:val="00A1554C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0"/>
    <w:qFormat/>
    <w:rsid w:val="00E66984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de-AT"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E6698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extkrperZchn">
    <w:name w:val="Textkörper Zchn"/>
    <w:basedOn w:val="Absatz-Standardschriftart"/>
    <w:link w:val="Textkrper"/>
    <w:qFormat/>
    <w:rsid w:val="00E66984"/>
    <w:rPr>
      <w:rFonts w:ascii="Adobe Garamond Pro" w:eastAsia="font563" w:hAnsi="Adobe Garamond Pro" w:cs="font563"/>
      <w:sz w:val="22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824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70</cp:revision>
  <cp:lastPrinted>2019-11-13T08:44:00Z</cp:lastPrinted>
  <dcterms:created xsi:type="dcterms:W3CDTF">2023-09-14T08:44:00Z</dcterms:created>
  <dcterms:modified xsi:type="dcterms:W3CDTF">2025-11-27T13:45:00Z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